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 2030/2031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4"/>
        <w:gridCol w:w="7097"/>
      </w:tblGrid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eastAsia="Corbel" w:cs="Corbel" w:ascii="Corbel" w:hAnsi="Corbel"/>
                <w:b w:val="false"/>
                <w:color w:themeColor="text1" w:val="000000"/>
                <w:sz w:val="24"/>
                <w:szCs w:val="24"/>
              </w:rPr>
            </w:r>
          </w:p>
          <w:p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eastAsia="Corbel" w:cs="Corbel" w:ascii="Corbel" w:hAnsi="Corbel"/>
                <w:b w:val="false"/>
                <w:color w:themeColor="text1" w:val="000000"/>
                <w:sz w:val="24"/>
                <w:szCs w:val="24"/>
              </w:rPr>
              <w:t>Wydział Pedagogiki i Filozofii</w:t>
            </w:r>
          </w:p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Niestacjonarne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V, semestr 9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Agnieszka  Łaba-Hornecka</w:t>
            </w:r>
          </w:p>
        </w:tc>
      </w:tr>
      <w:tr>
        <w:trPr/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Aleksandra Mach, dr Agnieszka Łaba-Hornecka,  mgr Marzena Jakubek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MS Gothic" w:hint="eastAsia" w:ascii="MS Gothic" w:hAnsi="MS Gothic"/>
          <w:b w:val="false"/>
          <w:szCs w:val="24"/>
          <w:u w:val="single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b w:val="false"/>
          <w:szCs w:val="24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</w:rPr>
              <w:t>Dostarczenie wiedzy na temat organizacji i udzielania pomocy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psychologiczno-pedagogicznej uczniom ze specjalnymi potrzebami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</w:rPr>
              <w:t>Zapoznanie z istotą kształcenia, wychowania i terapii uczniów ze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specjalnymi potrzebami 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</w:rPr>
              <w:t>Nabycie podstawowych umiejętności planowania i realizowania pracy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edukacyjno-terapeutycznej z uczniem ze specjalnymi potrzebami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</w:rPr>
              <w:t>Kształtowanie umiejętności dostosowywania wymagań edukacyjnych w pracy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z uczniem ze specjalnymi potrzebami edukacyjnymi.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ascii="Corbel" w:hAnsi="Corbel"/>
                <w:b w:val="false"/>
              </w:rPr>
              <w:t>Uświadomienie konieczności profesjonalnego wdrażania oddziaływań</w:t>
            </w: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</w:rPr>
              <w:t>dydaktyczno-wychowawczych i terapeutycznych we wczesnym etapie.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89"/>
        <w:gridCol w:w="5533"/>
        <w:gridCol w:w="1832"/>
      </w:tblGrid>
      <w:tr>
        <w:trPr/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 (efekt uczenia się)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wiedzy student  zna i rozumie: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PPiW.W08</w:t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  <w:softHyphen/>
              <w:t>_02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 16</w:t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PpiW.U.12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>
        <w:trPr/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PPiW.U12</w:t>
            </w:r>
          </w:p>
        </w:tc>
      </w:tr>
      <w:tr>
        <w:trPr/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kompetencji społecznych student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>
        <w:trPr/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</w:tbl>
    <w:p>
      <w:pPr>
        <w:pStyle w:val="Normal"/>
        <w:rPr>
          <w:rFonts w:ascii="Corbel" w:hAnsi="Corbel"/>
          <w:b/>
        </w:rPr>
      </w:pPr>
      <w:r>
        <w:rPr>
          <w:rFonts w:ascii="Corbel" w:hAnsi="Corbel"/>
          <w:b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2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200"/>
        <w:ind w:hanging="360"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Problematyka ćwiczeń konwersatoryjnych</w:t>
      </w:r>
    </w:p>
    <w:p>
      <w:pPr>
        <w:pStyle w:val="ListParagraph"/>
        <w:spacing w:lineRule="auto" w:line="24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rPr/>
            </w:pPr>
            <w:r>
              <w:rPr>
                <w:rStyle w:val="fontstyle01"/>
                <w:rFonts w:ascii="Corbel" w:hAnsi="Corbel"/>
              </w:rPr>
              <w:t>Definicje specjalnych potrzeb edukacyjnych.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rPr/>
            </w:pPr>
            <w:r>
              <w:rPr>
                <w:rStyle w:val="fontstyle01"/>
                <w:rFonts w:ascii="Corbel" w:hAnsi="Corbel"/>
              </w:rPr>
              <w:t>Klasyfikowanie specjalnych potrzeb edukacyjnych w Polsce i na świecie.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rPr/>
            </w:pPr>
            <w:r>
              <w:rPr>
                <w:rStyle w:val="fontstyle01"/>
                <w:rFonts w:ascii="Corbel" w:hAnsi="Corbel"/>
              </w:rPr>
              <w:t>Historyczny rys klasyfikowania w Polsce specjalnych potrzeb edukacyjnych oraz sposobów ich zaspokajania.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rPr/>
            </w:pPr>
            <w:r>
              <w:rPr>
                <w:rStyle w:val="fontstyle01"/>
                <w:rFonts w:ascii="Corbel" w:hAnsi="Corbel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kształcenia dzieci ze specjalnymi potrzebami edukacyjnymi (przedszkola, szkoły</w:t>
              <w:br/>
              <w:t>i klasy specjalne, integracyjne, klasy terapeutyczne).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jc w:val="both"/>
              <w:rPr/>
            </w:pPr>
            <w:r>
              <w:rPr>
                <w:rStyle w:val="fontstyle01"/>
                <w:rFonts w:ascii="Corbel" w:hAnsi="Corbel"/>
              </w:rPr>
              <w:t>Pomoc psychologiczno-pedagogiczna</w:t>
            </w:r>
            <w:r>
              <w:rPr>
                <w:rStyle w:val="fontstyle21"/>
                <w:rFonts w:ascii="Corbel" w:hAnsi="Corbel"/>
              </w:rPr>
              <w:t>: z</w:t>
            </w:r>
            <w:r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 xml:space="preserve">Wybrane formy pomocy psychologiczno-pedagogicznej do indywidualnych potrzeb </w:t>
              <w:br/>
              <w:t>i możliwości psychofizycznych ucznia – na podstawie analizy wybranych przypadków.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jc w:val="both"/>
              <w:rPr/>
            </w:pPr>
            <w:r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34" w:left="34"/>
              <w:contextualSpacing/>
              <w:jc w:val="both"/>
              <w:rPr/>
            </w:pPr>
            <w:r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Zapoznanie z różnymi rodzajami diagnozy w planowaniu działań</w:t>
              <w:br/>
              <w:t>rehabilitacyjnych, terapeutycznych, dydaktyczno-wychowawczych dla dziecka ze</w:t>
              <w:br/>
              <w:t>specjalnymi potrzebami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both"/>
              <w:rPr/>
            </w:pPr>
            <w:r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Ćwiczenia konwersatoryjne:  analiza tekstów z dyskusją, praca w grupach (rozwiązywanie zadań, dyskusja metoda projektów (projekt praktyczny))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color w:val="000000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Metody oceny efektów uczenia się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Forma zajęć dydaktycznych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Kolokwium,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Kolokwium,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Kolokwium  projekt, praca w grupach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 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Kolokwium, projekt , 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 05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Kolokwium, projekt, 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  <w:tr>
        <w:trPr>
          <w:trHeight w:val="706" w:hRule="atLeast"/>
        </w:trPr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EK_07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Przygotowani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e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projektu praktycznego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– symulacja zajęć na przykładzie przygotowanych scenariuszy i pozytywne ich zaopiniowanie przez prowadzącego zajęcia.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iCs/>
                <w:caps w:val="false"/>
                <w:smallCaps w:val="false"/>
                <w:color w:val="000000"/>
                <w:szCs w:val="24"/>
              </w:rPr>
              <w:t>Pozytywna ocena z kolokwium (forma testu) obejmującego treści programowe  realizowane w ramach ćwiczeń.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</w:t>
            </w:r>
            <w:r>
              <w:rPr>
                <w:rFonts w:ascii="Corbel" w:hAnsi="Corbel"/>
                <w:b w:val="false"/>
                <w:iCs/>
                <w:caps w:val="false"/>
                <w:smallCaps w:val="false"/>
                <w:szCs w:val="24"/>
              </w:rPr>
              <w:t>becność i aktywność na zajęciach.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rPr>
                <w:rFonts w:ascii="Corbel" w:hAnsi="Corbel"/>
                <w:b w:val="false"/>
                <w:iCs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iCs/>
                <w:caps w:val="false"/>
                <w:smallCaps w:val="false"/>
                <w:szCs w:val="24"/>
              </w:rPr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  <w:shd w:fill="FFFFFF" w:val="clear"/>
              </w:rPr>
              <w:t>Kryteria oceny projektów: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1.  5,0 - projekt opracowany zdecydowanie samodzielnie przez studenta, który przedkłada twórcze rozwiązania na każdym etapie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2.   4,5 - projekt opracowany raczej samodzielnie przez studenta, który wymaga ukierunkowania na wybranych etapach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3.   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4.  3,5 - Projekt opracowany raczej pod kierunkiem nauczyciela, który udziela pomocy na większości etapów projektu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5.  3,0 - Projekt opracowany zdecydowanie pod kierunkiem nauczyciela. Student wymagał stałej pomocy na każdym etapie projektu;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6.  2,0  - Student nie opracował projektu, jego wiedza i umiejętności są niewystarczające na każdym etapie projektu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1.  5.0 - wykazuje znajomość każdej z treści kształcenia na poziomie 91%-100%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  4.5 – wykazuje znajomość każdej z treści kształcenia na poziomie 81%-90%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  4.0 – wykazuje znajomość każdej z treści kształcenia na poziomie 71%-80%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  3.5 – wykazuje znajomość każdej z treści kształcenia na poziomie 61%-70%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  3.0 – wykazuje znajomość każdej z treści kształcenia na poziomie 51%-60%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bCs w:val="false"/>
              </w:rPr>
              <w:t>6.  2.0– wykazuje znajomość każdej z treści kształcenia poniżej 51%</w:t>
            </w:r>
          </w:p>
          <w:p>
            <w:pPr>
              <w:pStyle w:val="Punktygwne"/>
              <w:spacing w:before="0" w:after="0"/>
              <w:ind w:hanging="0" w:left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 w kolokwium 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do kolokwium,  przygotowanie scenariusza do symulacji zajęć, 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103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43"/>
              </w:numPr>
              <w:spacing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</w:rPr>
              <w:t>Baran J., Cierpiałowska T., Mikrut A. (red.): Teoria i praktyka oddziaływań proflaktyczno-wspierających rozwój osób z niepełnosprawnością. Kraków 2011.</w:t>
            </w:r>
          </w:p>
          <w:p>
            <w:pPr>
              <w:pStyle w:val="Normal"/>
              <w:numPr>
                <w:ilvl w:val="0"/>
                <w:numId w:val="44"/>
              </w:numPr>
              <w:spacing w:lineRule="auto" w:line="240" w:before="0" w:after="0"/>
              <w:ind w:hanging="284" w:left="318"/>
              <w:rPr/>
            </w:pPr>
            <w:r>
              <w:rPr>
                <w:rStyle w:val="fontstyle01"/>
                <w:rFonts w:ascii="Corbel" w:hAnsi="Corbel"/>
              </w:rPr>
              <w:t xml:space="preserve">Byers R., Rose R., </w:t>
            </w:r>
            <w:r>
              <w:rPr>
                <w:rStyle w:val="fontstyle31"/>
                <w:rFonts w:cs="Times New Roman" w:ascii="Corbel" w:hAnsi="Corbel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cs="Times New Roman" w:ascii="Corbel" w:hAnsi="Corbel"/>
              </w:rPr>
              <w:t>, Warszawa, 2002, APS im M. Grzegorzewskiej.</w:t>
            </w:r>
          </w:p>
          <w:p>
            <w:pPr>
              <w:pStyle w:val="Normal"/>
              <w:numPr>
                <w:ilvl w:val="0"/>
                <w:numId w:val="45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Klaczak M., Majewicz P. (red.): Diagnoza i rewalidacja dziecka ze specjalnymi potrzebami edukacyjnymi. Kraków 2006.</w:t>
            </w:r>
          </w:p>
          <w:p>
            <w:pPr>
              <w:pStyle w:val="Normal"/>
              <w:numPr>
                <w:ilvl w:val="0"/>
                <w:numId w:val="46"/>
              </w:numPr>
              <w:spacing w:lineRule="auto" w:line="240" w:before="0" w:after="0"/>
              <w:ind w:hanging="318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Krakowiak K. (red.), Diagnoza specjalnych potrzeb rozwojowych                     i edukacyjnych dzieci i młodzieży, ORE, Warszawa 2017.</w:t>
            </w:r>
          </w:p>
          <w:p>
            <w:pPr>
              <w:pStyle w:val="Normal"/>
              <w:numPr>
                <w:ilvl w:val="0"/>
                <w:numId w:val="47"/>
              </w:numPr>
              <w:spacing w:lineRule="auto" w:line="240" w:before="0" w:after="0"/>
              <w:ind w:hanging="284" w:left="318"/>
              <w:rPr/>
            </w:pPr>
            <w:r>
              <w:rPr>
                <w:rFonts w:ascii="Corbel" w:hAnsi="Corbel"/>
              </w:rPr>
              <w:t xml:space="preserve">Leśniewska K., Puchała E., Zaremba L., </w:t>
            </w:r>
            <w:r>
              <w:rPr>
                <w:rStyle w:val="fontstyle31"/>
                <w:rFonts w:cs="Times New Roman" w:ascii="Corbel" w:hAnsi="Corbel"/>
              </w:rPr>
              <w:t>Specjalne potrzeby edukacyjne dzieci i młodzieży</w:t>
            </w:r>
            <w:r>
              <w:rPr>
                <w:rStyle w:val="fontstyle21"/>
                <w:rFonts w:cs="Times New Roman" w:ascii="Corbel" w:hAnsi="Corbel"/>
              </w:rPr>
              <w:t>, Warszawa, 2011, MEN</w:t>
            </w:r>
          </w:p>
          <w:p>
            <w:pPr>
              <w:pStyle w:val="Normal"/>
              <w:numPr>
                <w:ilvl w:val="0"/>
                <w:numId w:val="48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Majewicz P., Mikrut A. (red.): Aktywizacja ucznia z niepełnosprawnością w różnych obszarach jego edukacji. Kraków 2012.</w:t>
            </w:r>
          </w:p>
          <w:p>
            <w:pPr>
              <w:pStyle w:val="Normal"/>
              <w:numPr>
                <w:ilvl w:val="0"/>
                <w:numId w:val="49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Mihilewicz S. (red.): Dziecko z trudnościami w rozwoju. Kraków 2005.</w:t>
            </w:r>
          </w:p>
          <w:p>
            <w:pPr>
              <w:pStyle w:val="Normal"/>
              <w:numPr>
                <w:ilvl w:val="0"/>
                <w:numId w:val="50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Olechowska A., Specjalne potrzeby edukacyjne, PWN Warszawa 2016.</w:t>
            </w:r>
          </w:p>
          <w:p>
            <w:pPr>
              <w:pStyle w:val="Normal"/>
              <w:numPr>
                <w:ilvl w:val="0"/>
                <w:numId w:val="51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Palak Z. (red.): Pedagog specjalny w procesie edukacji, rehabilitacji                  i resocjalizacji. Lublin 2008.</w:t>
            </w:r>
          </w:p>
          <w:p>
            <w:pPr>
              <w:pStyle w:val="Normal"/>
              <w:numPr>
                <w:ilvl w:val="0"/>
                <w:numId w:val="52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Pilecka W., Bidziński K., Pietrzkiewicz M. (red.): O poznawaniu siebie i świata przez dziecko ze specjalnymi potrzebami edukacyjnymi. Kielce 2008.</w:t>
            </w:r>
          </w:p>
          <w:p>
            <w:pPr>
              <w:pStyle w:val="Normal"/>
              <w:numPr>
                <w:ilvl w:val="0"/>
                <w:numId w:val="53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Pilecka W., Ozga A., Kurtek P. (red.): Dziecko ze specjalnymi potrzebami edukacyjnymi w ekosystemie. Kielce 2005.</w:t>
            </w:r>
          </w:p>
          <w:p>
            <w:pPr>
              <w:pStyle w:val="Normal"/>
              <w:numPr>
                <w:ilvl w:val="0"/>
                <w:numId w:val="54"/>
              </w:numPr>
              <w:spacing w:lineRule="auto" w:line="240" w:before="0" w:after="0"/>
              <w:ind w:hanging="425" w:left="459"/>
              <w:rPr>
                <w:rFonts w:ascii="Corbel" w:hAnsi="Corbel"/>
              </w:rPr>
            </w:pPr>
            <w:r>
              <w:rPr>
                <w:rFonts w:ascii="Corbel" w:hAnsi="Corbel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>
            <w:pPr>
              <w:pStyle w:val="Normal"/>
              <w:numPr>
                <w:ilvl w:val="0"/>
                <w:numId w:val="55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cs="Times New Roman" w:ascii="Corbel" w:hAnsi="Corbel"/>
              </w:rPr>
              <w:t>Kształcenie zintegrowane dzieci o specjalnych potrzebach edukacyjnych</w:t>
            </w:r>
            <w:r>
              <w:rPr>
                <w:rStyle w:val="fontstyle21"/>
                <w:rFonts w:cs="Times New Roman" w:ascii="Corbel" w:hAnsi="Corbel"/>
              </w:rPr>
              <w:t>, Kraków, 2002, Wydawnictwo Naukowe AP</w:t>
            </w:r>
            <w:r>
              <w:rPr>
                <w:rFonts w:ascii="Corbel" w:hAnsi="Corbel"/>
              </w:rPr>
              <w:t>.</w:t>
            </w:r>
          </w:p>
          <w:p>
            <w:pPr>
              <w:pStyle w:val="Normal"/>
              <w:numPr>
                <w:ilvl w:val="0"/>
                <w:numId w:val="56"/>
              </w:numPr>
              <w:spacing w:lineRule="auto" w:line="240" w:before="0" w:after="0"/>
              <w:ind w:hanging="425" w:left="459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artykuły z kwartalnika „Niepełnosprawność. Dyskursy Pedagogiki Specjalnej”.</w:t>
            </w:r>
          </w:p>
          <w:p>
            <w:pPr>
              <w:pStyle w:val="Punktygwne"/>
              <w:rPr/>
            </w:pPr>
            <w:r>
              <w:rPr>
                <w:rStyle w:val="fontstyle21"/>
                <w:rFonts w:ascii="Corbel" w:hAnsi="Corbel"/>
                <w:b w:val="false"/>
                <w:caps w:val="false"/>
                <w:smallCaps w:val="false"/>
                <w:szCs w:val="24"/>
              </w:rPr>
              <w:t>Akty prawne:</w:t>
            </w:r>
          </w:p>
          <w:p>
            <w:pPr>
              <w:pStyle w:val="Normal"/>
              <w:numPr>
                <w:ilvl w:val="0"/>
                <w:numId w:val="57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26 stycznia 1982 r. Karta Nauczyciela (Dz.U. z 2017 r., poz. 1189), zwłaszcza Art. 6. Pkt 2 oraz Art. 42. pkt 2 i 2d;</w:t>
            </w:r>
          </w:p>
          <w:p>
            <w:pPr>
              <w:pStyle w:val="Normal"/>
              <w:numPr>
                <w:ilvl w:val="0"/>
                <w:numId w:val="58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>
            <w:pPr>
              <w:pStyle w:val="Normal"/>
              <w:numPr>
                <w:ilvl w:val="0"/>
                <w:numId w:val="59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>
            <w:pPr>
              <w:pStyle w:val="Normal"/>
              <w:numPr>
                <w:ilvl w:val="0"/>
                <w:numId w:val="60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>
            <w:pPr>
              <w:pStyle w:val="Normal"/>
              <w:numPr>
                <w:ilvl w:val="0"/>
                <w:numId w:val="61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9 sierpnia 2017 r. w sprawie zasad organizacji i udzielania pomocy psychologiczno -pedagogicznej w publicznych przedszkolach, szkołach i placówkach (Dz.U. z 2017 r., poz. 1591);</w:t>
            </w:r>
          </w:p>
          <w:p>
            <w:pPr>
              <w:pStyle w:val="Normal"/>
              <w:numPr>
                <w:ilvl w:val="0"/>
                <w:numId w:val="62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>
            <w:pPr>
              <w:pStyle w:val="Normal"/>
              <w:numPr>
                <w:ilvl w:val="0"/>
                <w:numId w:val="63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>
            <w:pPr>
              <w:pStyle w:val="Normal"/>
              <w:numPr>
                <w:ilvl w:val="0"/>
                <w:numId w:val="64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>
            <w:pPr>
              <w:pStyle w:val="Normal"/>
              <w:numPr>
                <w:ilvl w:val="0"/>
                <w:numId w:val="65"/>
              </w:numPr>
              <w:spacing w:lineRule="auto" w:line="240" w:before="0" w:after="0"/>
              <w:ind w:hanging="425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>
            <w:pPr>
              <w:pStyle w:val="Normal"/>
              <w:numPr>
                <w:ilvl w:val="0"/>
                <w:numId w:val="66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>
            <w:pPr>
              <w:pStyle w:val="Normal"/>
              <w:numPr>
                <w:ilvl w:val="0"/>
                <w:numId w:val="67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>
            <w:pPr>
              <w:pStyle w:val="Normal"/>
              <w:numPr>
                <w:ilvl w:val="0"/>
                <w:numId w:val="68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>
            <w:pPr>
              <w:pStyle w:val="Normal"/>
              <w:numPr>
                <w:ilvl w:val="0"/>
                <w:numId w:val="69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>
            <w:pPr>
              <w:pStyle w:val="Normal"/>
              <w:numPr>
                <w:ilvl w:val="0"/>
                <w:numId w:val="70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24 sierpnia 2017 r. w sprawie organizowania wczesnego wspomagania rozwoju dzieci (Dz.U. z 2017 r., poz. 1635);</w:t>
            </w:r>
          </w:p>
          <w:p>
            <w:pPr>
              <w:pStyle w:val="Normal"/>
              <w:numPr>
                <w:ilvl w:val="0"/>
                <w:numId w:val="71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 lutego 2013 r. w sprawie zasad działania publicznych poradni psychologiczno -pedagogicznych, w tym publicznych poradni specjalistycznych (Dz.U. z 2013 r., poz. 199 oraz z 2017 r., poz. 1647);</w:t>
            </w:r>
          </w:p>
          <w:p>
            <w:pPr>
              <w:pStyle w:val="Normal"/>
              <w:numPr>
                <w:ilvl w:val="0"/>
                <w:numId w:val="72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>
            <w:pPr>
              <w:pStyle w:val="Normal"/>
              <w:numPr>
                <w:ilvl w:val="0"/>
                <w:numId w:val="73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Normal"/>
              <w:numPr>
                <w:ilvl w:val="0"/>
                <w:numId w:val="74"/>
              </w:numPr>
              <w:spacing w:lineRule="auto" w:line="240" w:before="0" w:after="0"/>
              <w:ind w:hanging="284" w:left="318"/>
              <w:rPr/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cs="Times New Roman" w:ascii="Corbel" w:hAnsi="Corbel"/>
              </w:rPr>
              <w:t xml:space="preserve">.: </w:t>
            </w:r>
            <w:r>
              <w:rPr>
                <w:rStyle w:val="fontstyle31"/>
                <w:rFonts w:cs="Times New Roman" w:ascii="Corbel" w:hAnsi="Corbel"/>
              </w:rPr>
              <w:t>Odkrywanie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31"/>
                <w:rFonts w:cs="Times New Roman" w:ascii="Corbel" w:hAnsi="Corbel"/>
              </w:rPr>
              <w:t xml:space="preserve">talentów. Konteksty edukacji i rozwoju. </w:t>
            </w:r>
            <w:r>
              <w:rPr>
                <w:rStyle w:val="fontstyle21"/>
                <w:rFonts w:cs="Times New Roman" w:ascii="Corbel" w:hAnsi="Corbel"/>
              </w:rPr>
              <w:t>Rzeszów 2012.</w:t>
            </w:r>
          </w:p>
          <w:p>
            <w:pPr>
              <w:pStyle w:val="Normal"/>
              <w:numPr>
                <w:ilvl w:val="0"/>
                <w:numId w:val="75"/>
              </w:numPr>
              <w:spacing w:lineRule="auto" w:line="240" w:before="0" w:after="0"/>
              <w:ind w:hanging="284" w:left="318"/>
              <w:rPr/>
            </w:pPr>
            <w:r>
              <w:rPr>
                <w:rStyle w:val="fontstyle01"/>
                <w:rFonts w:ascii="Corbel" w:hAnsi="Corbel"/>
              </w:rPr>
              <w:t>Chodkowska M</w:t>
            </w:r>
            <w:r>
              <w:rPr>
                <w:rStyle w:val="fontstyle21"/>
                <w:rFonts w:cs="Times New Roman" w:ascii="Corbel" w:hAnsi="Corbel"/>
              </w:rPr>
              <w:t xml:space="preserve">., </w:t>
            </w:r>
            <w:r>
              <w:rPr>
                <w:rStyle w:val="fontstyle01"/>
                <w:rFonts w:ascii="Corbel" w:hAnsi="Corbel"/>
              </w:rPr>
              <w:t xml:space="preserve">Osik-Chudowolska D. </w:t>
            </w:r>
            <w:r>
              <w:rPr>
                <w:rStyle w:val="fontstyle21"/>
                <w:rFonts w:cs="Times New Roman" w:ascii="Corbel" w:hAnsi="Corbel"/>
              </w:rPr>
              <w:t>(red.): Osoba z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21"/>
                <w:rFonts w:cs="Times New Roman" w:ascii="Corbel" w:hAnsi="Corbel"/>
              </w:rPr>
              <w:t>upośledzeniem umysłowym w realiach współczesnego świata.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21"/>
                <w:rFonts w:cs="Times New Roman" w:ascii="Corbel" w:hAnsi="Corbel"/>
              </w:rPr>
              <w:t>Kraków 2011.</w:t>
            </w:r>
          </w:p>
          <w:p>
            <w:pPr>
              <w:pStyle w:val="Normal"/>
              <w:numPr>
                <w:ilvl w:val="0"/>
                <w:numId w:val="76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Czarnocka M., Organizacja kształcenia uczniów ze specjalnymi potrzebami. Wskazówki dla dyrektorów i nauczycieli, Wiedza i praktyka 2016.</w:t>
            </w:r>
          </w:p>
          <w:p>
            <w:pPr>
              <w:pStyle w:val="Normal"/>
              <w:numPr>
                <w:ilvl w:val="0"/>
                <w:numId w:val="77"/>
              </w:numPr>
              <w:spacing w:lineRule="auto" w:line="240" w:before="0" w:after="0"/>
              <w:ind w:hanging="284" w:left="318"/>
              <w:rPr/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cs="Times New Roman" w:ascii="Corbel" w:hAnsi="Corbel"/>
              </w:rPr>
              <w:t xml:space="preserve">.: </w:t>
            </w:r>
            <w:r>
              <w:rPr>
                <w:rStyle w:val="fontstyle31"/>
                <w:rFonts w:cs="Times New Roman" w:ascii="Corbel" w:hAnsi="Corbel"/>
              </w:rPr>
              <w:t>Poznanie ucznia szkoły specjalnej</w:t>
            </w:r>
            <w:r>
              <w:rPr>
                <w:rStyle w:val="fontstyle21"/>
                <w:rFonts w:cs="Times New Roman" w:ascii="Corbel" w:hAnsi="Corbel"/>
              </w:rPr>
              <w:t>. Warszawa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21"/>
                <w:rFonts w:cs="Times New Roman" w:ascii="Corbel" w:hAnsi="Corbel"/>
              </w:rPr>
              <w:t>1999.</w:t>
            </w:r>
          </w:p>
          <w:p>
            <w:pPr>
              <w:pStyle w:val="Normal"/>
              <w:numPr>
                <w:ilvl w:val="0"/>
                <w:numId w:val="78"/>
              </w:numPr>
              <w:spacing w:lineRule="auto" w:line="240" w:before="0" w:after="0"/>
              <w:ind w:hanging="284" w:left="318"/>
              <w:rPr/>
            </w:pPr>
            <w:r>
              <w:rPr>
                <w:rStyle w:val="fontstyle01"/>
                <w:rFonts w:ascii="Corbel" w:hAnsi="Corbel"/>
              </w:rPr>
              <w:t>Jakoniuk</w:t>
            </w:r>
            <w:r>
              <w:rPr>
                <w:rStyle w:val="fontstyle21"/>
                <w:rFonts w:cs="Times New Roman" w:ascii="Corbel" w:hAnsi="Corbel"/>
              </w:rPr>
              <w:t>-</w:t>
            </w:r>
            <w:r>
              <w:rPr>
                <w:rStyle w:val="fontstyle01"/>
                <w:rFonts w:ascii="Corbel" w:hAnsi="Corbel"/>
              </w:rPr>
              <w:t xml:space="preserve">Diallo A., Kubiak H. </w:t>
            </w:r>
            <w:r>
              <w:rPr>
                <w:rStyle w:val="fontstyle21"/>
                <w:rFonts w:cs="Times New Roman" w:ascii="Corbel" w:hAnsi="Corbel"/>
              </w:rPr>
              <w:t xml:space="preserve">(red.): </w:t>
            </w:r>
            <w:r>
              <w:rPr>
                <w:rStyle w:val="fontstyle31"/>
                <w:rFonts w:cs="Times New Roman" w:ascii="Corbel" w:hAnsi="Corbel"/>
              </w:rPr>
              <w:t>O co pytają rodzice</w:t>
            </w:r>
            <w:r>
              <w:rPr>
                <w:rFonts w:ascii="Corbel" w:hAnsi="Corbel"/>
              </w:rPr>
              <w:t xml:space="preserve"> </w:t>
            </w:r>
            <w:r>
              <w:rPr>
                <w:rStyle w:val="fontstyle31"/>
                <w:rFonts w:cs="Times New Roman" w:ascii="Corbel" w:hAnsi="Corbel"/>
              </w:rPr>
              <w:t xml:space="preserve">dzieci                          z niepełnosprawnością? </w:t>
            </w:r>
            <w:r>
              <w:rPr>
                <w:rStyle w:val="fontstyle21"/>
                <w:rFonts w:cs="Times New Roman" w:ascii="Corbel" w:hAnsi="Corbel"/>
              </w:rPr>
              <w:t>Warszawa 2010.</w:t>
            </w:r>
          </w:p>
          <w:p>
            <w:pPr>
              <w:pStyle w:val="Normal"/>
              <w:numPr>
                <w:ilvl w:val="0"/>
                <w:numId w:val="79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Łoskot M., Scenariusze zajęć do pracy z uczniem o specjalnych potrzebach edukacyjnych // W : Problemy wychowawcze dzieci                                   i młodzieży T. 2., pod red. Małgorzaty Łoskot - Poznań : Wydaw. FORUM 2010.</w:t>
            </w:r>
          </w:p>
          <w:p>
            <w:pPr>
              <w:pStyle w:val="Normal"/>
              <w:numPr>
                <w:ilvl w:val="0"/>
                <w:numId w:val="80"/>
              </w:numPr>
              <w:spacing w:lineRule="auto" w:line="240" w:before="0" w:after="0"/>
              <w:ind w:hanging="284" w:left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Minczakiewicz E., Jak krok po kroku wprowadzać dzieci o specjalnych potrzebach edukacyjnych w świat zabawy i nauki, Kraków : "Impuls", 2006.</w:t>
            </w:r>
          </w:p>
          <w:p>
            <w:pPr>
              <w:pStyle w:val="Normal"/>
              <w:numPr>
                <w:ilvl w:val="0"/>
                <w:numId w:val="81"/>
              </w:numPr>
              <w:spacing w:lineRule="auto" w:line="240" w:before="0" w:after="0"/>
              <w:ind w:hanging="284" w:left="318"/>
              <w:rPr/>
            </w:pPr>
            <w:r>
              <w:rPr>
                <w:rFonts w:ascii="Corbel" w:hAnsi="Corbel"/>
              </w:rPr>
              <w:t xml:space="preserve">Seria wydawnicza: One są wśród nas – Biblioteka cyfrowa ORE </w:t>
            </w:r>
            <w:hyperlink r:id="rId2">
              <w:r>
                <w:rPr>
                  <w:rStyle w:val="Hyperlink"/>
                  <w:rFonts w:ascii="Corbel" w:hAnsi="Corbel"/>
                </w:rPr>
                <w:t>http://bc.ore.edu.pl/dlibra/collectiondescription?dirids=20</w:t>
              </w:r>
            </w:hyperlink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left"/>
        <w:rPr>
          <w:rFonts w:ascii="Corbel" w:hAnsi="Corbel"/>
        </w:rPr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DejaVuSan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  <w:font w:name="Calibri-Italic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Calibri-Italic" w:hAnsi="Calibri-Italic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3"/>
    <w:lvlOverride w:ilvl="0">
      <w:startOverride w:val="1"/>
    </w:lvlOverride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  <w:num w:numId="50">
    <w:abstractNumId w:val="3"/>
  </w:num>
  <w:num w:numId="51">
    <w:abstractNumId w:val="3"/>
  </w:num>
  <w:num w:numId="52">
    <w:abstractNumId w:val="3"/>
  </w:num>
  <w:num w:numId="53">
    <w:abstractNumId w:val="3"/>
  </w:num>
  <w:num w:numId="54">
    <w:abstractNumId w:val="3"/>
  </w:num>
  <w:num w:numId="55">
    <w:abstractNumId w:val="3"/>
  </w:num>
  <w:num w:numId="56">
    <w:abstractNumId w:val="3"/>
  </w:num>
  <w:num w:numId="57">
    <w:abstractNumId w:val="17"/>
    <w:lvlOverride w:ilvl="0">
      <w:startOverride w:val="1"/>
    </w:lvlOverride>
  </w:num>
  <w:num w:numId="58">
    <w:abstractNumId w:val="17"/>
  </w:num>
  <w:num w:numId="59">
    <w:abstractNumId w:val="17"/>
  </w:num>
  <w:num w:numId="60">
    <w:abstractNumId w:val="17"/>
  </w:num>
  <w:num w:numId="61">
    <w:abstractNumId w:val="17"/>
  </w:num>
  <w:num w:numId="62">
    <w:abstractNumId w:val="17"/>
  </w:num>
  <w:num w:numId="63">
    <w:abstractNumId w:val="17"/>
  </w:num>
  <w:num w:numId="64">
    <w:abstractNumId w:val="17"/>
  </w:num>
  <w:num w:numId="65">
    <w:abstractNumId w:val="17"/>
  </w:num>
  <w:num w:numId="66">
    <w:abstractNumId w:val="17"/>
  </w:num>
  <w:num w:numId="67">
    <w:abstractNumId w:val="17"/>
  </w:num>
  <w:num w:numId="68">
    <w:abstractNumId w:val="17"/>
  </w:num>
  <w:num w:numId="69">
    <w:abstractNumId w:val="17"/>
  </w:num>
  <w:num w:numId="70">
    <w:abstractNumId w:val="17"/>
  </w:num>
  <w:num w:numId="71">
    <w:abstractNumId w:val="17"/>
  </w:num>
  <w:num w:numId="72">
    <w:abstractNumId w:val="17"/>
  </w:num>
  <w:num w:numId="73">
    <w:abstractNumId w:val="17"/>
  </w:num>
  <w:num w:numId="74">
    <w:abstractNumId w:val="34"/>
    <w:lvlOverride w:ilvl="0">
      <w:startOverride w:val="1"/>
    </w:lvlOverride>
  </w:num>
  <w:num w:numId="75">
    <w:abstractNumId w:val="34"/>
  </w:num>
  <w:num w:numId="76">
    <w:abstractNumId w:val="34"/>
  </w:num>
  <w:num w:numId="77">
    <w:abstractNumId w:val="34"/>
  </w:num>
  <w:num w:numId="78">
    <w:abstractNumId w:val="34"/>
  </w:num>
  <w:num w:numId="79">
    <w:abstractNumId w:val="34"/>
  </w:num>
  <w:num w:numId="80">
    <w:abstractNumId w:val="34"/>
  </w:num>
  <w:num w:numId="81">
    <w:abstractNumId w:val="34"/>
  </w:num>
</w:numbering>
</file>

<file path=word/settings.xml><?xml version="1.0" encoding="utf-8"?>
<w:settings xmlns:w="http://schemas.openxmlformats.org/wordprocessingml/2006/main">
  <w:zoom w:percent="88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70c1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f470c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f470c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470c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470c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470c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470c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470c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470c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470c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f470c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f470c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f470c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f470c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f470c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f470c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f470c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f470c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f470c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470c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470c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f470c1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f470c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f470c1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470c1"/>
    <w:rPr>
      <w:color w:themeColor="hyperlink" w:val="467886"/>
      <w:u w:val="single"/>
    </w:rPr>
  </w:style>
  <w:style w:type="character" w:styleId="fontstyle01" w:customStyle="1">
    <w:name w:val="fontstyle01"/>
    <w:qFormat/>
    <w:rsid w:val="00f470c1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qFormat/>
    <w:rsid w:val="00f470c1"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31" w:customStyle="1">
    <w:name w:val="fontstyle31"/>
    <w:qFormat/>
    <w:rsid w:val="00f470c1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f470c1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f470c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f470c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f470c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f470c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f470c1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470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f470c1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f470c1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f470c1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f470c1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f470c1"/>
    <w:pPr>
      <w:tabs>
        <w:tab w:val="clear" w:pos="708"/>
        <w:tab w:val="left" w:pos="-5814" w:leader="none"/>
      </w:tabs>
      <w:overflowPunct w:val="fals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f470c1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f470c1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f470c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bc.ore.edu.pl/dlibra/collectiondescription?dirids=20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12824-9A7D-49D2-AB91-D37AFB59E067}"/>
</file>

<file path=customXml/itemProps2.xml><?xml version="1.0" encoding="utf-8"?>
<ds:datastoreItem xmlns:ds="http://schemas.openxmlformats.org/officeDocument/2006/customXml" ds:itemID="{88BDAD68-113C-491C-AE3D-8756AD308DE4}"/>
</file>

<file path=customXml/itemProps3.xml><?xml version="1.0" encoding="utf-8"?>
<ds:datastoreItem xmlns:ds="http://schemas.openxmlformats.org/officeDocument/2006/customXml" ds:itemID="{37385BD5-5855-483C-95D7-22E3E1CA4B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Application>LibreOffice/25.8.3.2$Windows_x86 LibreOffice_project/8ca8d55c161d602844f5428fa4b58097424e324e</Application>
  <AppVersion>15.0000</AppVersion>
  <Pages>9</Pages>
  <Words>2326</Words>
  <Characters>14908</Characters>
  <CharactersWithSpaces>17224</CharactersWithSpaces>
  <Paragraphs>230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2025-12-18T09:12:00Z</dcterms:created>
  <dc:creator>Anna Szczepaniec</dc:creator>
  <dc:description/>
  <dc:language>pl-PL</dc:language>
  <cp:lastModifiedBy/>
  <dcterms:modified xsi:type="dcterms:W3CDTF">2026-03-01T15:46:32Z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